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39" w:rsidRDefault="00BC4439" w:rsidP="00BC4439">
      <w:pPr>
        <w:rPr>
          <w:rFonts w:ascii="Calibri" w:hAnsi="Calibri"/>
          <w:sz w:val="26"/>
          <w:szCs w:val="26"/>
        </w:rPr>
      </w:pPr>
    </w:p>
    <w:p w:rsidR="008871F2" w:rsidRPr="002A23F4" w:rsidRDefault="008871F2" w:rsidP="008871F2">
      <w:r w:rsidRPr="002A23F4">
        <w:t>WGK.III.683.1.</w:t>
      </w:r>
      <w:r>
        <w:t>13</w:t>
      </w:r>
      <w:r w:rsidRPr="002A23F4">
        <w:t>.201</w:t>
      </w:r>
      <w:r>
        <w:t>8</w:t>
      </w:r>
      <w:r w:rsidRPr="002A23F4">
        <w:t xml:space="preserve">                       </w:t>
      </w:r>
      <w:r>
        <w:t xml:space="preserve">                  </w:t>
      </w:r>
      <w:r w:rsidRPr="002A23F4">
        <w:t xml:space="preserve">                           Świecie, dnia </w:t>
      </w:r>
      <w:r>
        <w:t>08</w:t>
      </w:r>
      <w:r w:rsidRPr="002A23F4">
        <w:t>.0</w:t>
      </w:r>
      <w:r>
        <w:t>1</w:t>
      </w:r>
      <w:r w:rsidRPr="002A23F4">
        <w:t>.201</w:t>
      </w:r>
      <w:r>
        <w:t>9</w:t>
      </w:r>
      <w:r w:rsidRPr="002A23F4">
        <w:t xml:space="preserve"> r.</w:t>
      </w:r>
    </w:p>
    <w:p w:rsidR="008871F2" w:rsidRPr="002A23F4" w:rsidRDefault="008871F2" w:rsidP="008871F2"/>
    <w:p w:rsidR="008871F2" w:rsidRPr="002A23F4" w:rsidRDefault="008871F2" w:rsidP="008871F2">
      <w:pPr>
        <w:jc w:val="center"/>
        <w:rPr>
          <w:b/>
        </w:rPr>
      </w:pPr>
      <w:r w:rsidRPr="002A23F4">
        <w:rPr>
          <w:b/>
        </w:rPr>
        <w:t>Ogłoszenie</w:t>
      </w:r>
    </w:p>
    <w:p w:rsidR="008871F2" w:rsidRPr="002A23F4" w:rsidRDefault="008871F2" w:rsidP="008871F2">
      <w:pPr>
        <w:jc w:val="center"/>
        <w:rPr>
          <w:b/>
        </w:rPr>
      </w:pPr>
      <w:r w:rsidRPr="002A23F4">
        <w:rPr>
          <w:b/>
        </w:rPr>
        <w:t>Starosty  Świeckiego</w:t>
      </w:r>
    </w:p>
    <w:p w:rsidR="008871F2" w:rsidRPr="002A23F4" w:rsidRDefault="008871F2" w:rsidP="008871F2">
      <w:pPr>
        <w:jc w:val="center"/>
        <w:rPr>
          <w:b/>
        </w:rPr>
      </w:pPr>
    </w:p>
    <w:p w:rsidR="008871F2" w:rsidRPr="002A23F4" w:rsidRDefault="008871F2" w:rsidP="008871F2">
      <w:pPr>
        <w:jc w:val="both"/>
        <w:rPr>
          <w:b/>
        </w:rPr>
      </w:pPr>
      <w:r w:rsidRPr="002A23F4">
        <w:rPr>
          <w:b/>
        </w:rPr>
        <w:t>o  prowadzonym  postępowaniu administracyjnym, w sprawie  ustalenia  odszkodowania za nieruchomość  o nieuregulowanym stanie prawnym, przeznaczoną pod budowę  drogi gminnej, realizowanej  w ramach zadania pn.</w:t>
      </w:r>
      <w:r w:rsidRPr="002A23F4">
        <w:t xml:space="preserve"> </w:t>
      </w:r>
      <w:r w:rsidRPr="002A23F4">
        <w:rPr>
          <w:b/>
        </w:rPr>
        <w:t>„</w:t>
      </w:r>
      <w:r w:rsidRPr="00A8582E">
        <w:rPr>
          <w:b/>
        </w:rPr>
        <w:t xml:space="preserve">rozbudowa drogi  gminnej nr 030607C Dubielno-Ciemniki – etap II” gmina Jeżewo, województwo  kujawsko-pomorskie ”.   </w:t>
      </w:r>
      <w:r w:rsidRPr="002A23F4">
        <w:rPr>
          <w:b/>
        </w:rPr>
        <w:t xml:space="preserve">      </w:t>
      </w:r>
    </w:p>
    <w:p w:rsidR="008871F2" w:rsidRDefault="008871F2" w:rsidP="008871F2">
      <w:pPr>
        <w:jc w:val="both"/>
      </w:pPr>
      <w:r w:rsidRPr="002A23F4">
        <w:t xml:space="preserve">        Starosta Świecki, działając na podstawie   art. 49 </w:t>
      </w:r>
      <w:r w:rsidRPr="002A23F4">
        <w:rPr>
          <w:rFonts w:eastAsia="Calibri"/>
        </w:rPr>
        <w:t>ustawy z dnia 14 czerwca 1960 r. Kodeks postępowania  administracyjnego (Dz.</w:t>
      </w:r>
      <w:r w:rsidRPr="002A23F4">
        <w:t xml:space="preserve"> </w:t>
      </w:r>
      <w:r w:rsidRPr="002A23F4">
        <w:rPr>
          <w:rFonts w:eastAsia="Calibri"/>
        </w:rPr>
        <w:t>U. z 20</w:t>
      </w:r>
      <w:r w:rsidRPr="002A23F4">
        <w:t>1</w:t>
      </w:r>
      <w:r>
        <w:t>8</w:t>
      </w:r>
      <w:r w:rsidRPr="002A23F4">
        <w:rPr>
          <w:rFonts w:eastAsia="Calibri"/>
        </w:rPr>
        <w:t xml:space="preserve"> r., poz. </w:t>
      </w:r>
      <w:r>
        <w:rPr>
          <w:rFonts w:eastAsia="Calibri"/>
        </w:rPr>
        <w:t>2096 ze zm.</w:t>
      </w:r>
      <w:r w:rsidRPr="002A23F4">
        <w:rPr>
          <w:rFonts w:eastAsia="Calibri"/>
        </w:rPr>
        <w:t xml:space="preserve"> ),</w:t>
      </w:r>
      <w:r w:rsidRPr="002A23F4">
        <w:t xml:space="preserve"> w związku z art.  23  ust</w:t>
      </w:r>
      <w:r w:rsidR="00E22F50">
        <w:t>awy  z dnia 10 kwietnia 2003 r.</w:t>
      </w:r>
      <w:r w:rsidRPr="002A23F4">
        <w:t xml:space="preserve"> o szczególnych zasadach   przygotowania i   realizacji    inwestycji  w  za</w:t>
      </w:r>
      <w:r w:rsidR="00E22F50">
        <w:t xml:space="preserve">kresie    dróg    publicznych </w:t>
      </w:r>
      <w:r w:rsidRPr="002A23F4">
        <w:t xml:space="preserve"> (Dz. U. z 201</w:t>
      </w:r>
      <w:r>
        <w:t>8</w:t>
      </w:r>
      <w:r w:rsidRPr="002A23F4">
        <w:t xml:space="preserve"> r. poz. 14</w:t>
      </w:r>
      <w:r>
        <w:t>74</w:t>
      </w:r>
      <w:r w:rsidRPr="002A23F4">
        <w:t xml:space="preserve">) </w:t>
      </w:r>
      <w:r>
        <w:t xml:space="preserve"> oraz </w:t>
      </w:r>
      <w:r w:rsidRPr="002A23F4">
        <w:t>art. 8</w:t>
      </w:r>
      <w:r>
        <w:t xml:space="preserve">, art. 113 ust. 6 </w:t>
      </w:r>
      <w:r w:rsidRPr="002A23F4">
        <w:t xml:space="preserve">  ustawy    z  dnia   21 sierp</w:t>
      </w:r>
      <w:r w:rsidR="00E22F50">
        <w:t>nia    1997 r. o  gospodarce</w:t>
      </w:r>
      <w:r w:rsidRPr="002A23F4">
        <w:t xml:space="preserve"> nieruchomościami  ( Dz. U. z 201</w:t>
      </w:r>
      <w:r>
        <w:t>8</w:t>
      </w:r>
      <w:r w:rsidR="00E22F50">
        <w:t xml:space="preserve"> r. poz.</w:t>
      </w:r>
      <w:r w:rsidRPr="002A23F4">
        <w:t>2</w:t>
      </w:r>
      <w:r>
        <w:t>204</w:t>
      </w:r>
      <w:r w:rsidRPr="002A23F4">
        <w:t xml:space="preserve"> ze zm.)  </w:t>
      </w:r>
      <w:r w:rsidRPr="005A01F3">
        <w:t>zawiadamia,</w:t>
      </w:r>
      <w:r w:rsidRPr="005A01F3">
        <w:rPr>
          <w:color w:val="000000"/>
        </w:rPr>
        <w:t xml:space="preserve">  </w:t>
      </w:r>
      <w:r w:rsidRPr="005A01F3">
        <w:rPr>
          <w:bCs/>
          <w:color w:val="000000" w:themeColor="text1"/>
        </w:rPr>
        <w:t xml:space="preserve">że prowadzi </w:t>
      </w:r>
      <w:r w:rsidRPr="005A01F3">
        <w:rPr>
          <w:color w:val="000000" w:themeColor="text1"/>
        </w:rPr>
        <w:t xml:space="preserve"> postępowanie administracyjne, w sprawie  ustalenia  odszkodowania  za część nieruchomości gruntowej o  nieuregulowanym  stanie prawnym,  położonej w obrębie ewidencyjnym  Ciemniki, jednostce  ewidencyjnej  Jeżewo,  powiecie  </w:t>
      </w:r>
      <w:r w:rsidRPr="005A01F3">
        <w:t>świeckim, województwie  kujawsko-pomorskim, oznaczonej  w  ewidencji   gruntów  i budynk</w:t>
      </w:r>
      <w:r w:rsidR="006944ED">
        <w:t>ów jako   działka numer 98/3  km</w:t>
      </w:r>
      <w:r w:rsidR="00E22F50">
        <w:t xml:space="preserve"> 1, przejętej z mocy prawa na  rzecz gminy</w:t>
      </w:r>
      <w:r w:rsidRPr="005A01F3">
        <w:t xml:space="preserve"> Jeżewo, na </w:t>
      </w:r>
      <w:r w:rsidR="00E22F50">
        <w:t xml:space="preserve">podstawie  ostatecznej decyzji </w:t>
      </w:r>
      <w:r w:rsidRPr="005A01F3">
        <w:t>Starosty</w:t>
      </w:r>
      <w:r w:rsidRPr="002A23F4">
        <w:t xml:space="preserve"> Świeckiego </w:t>
      </w:r>
      <w:r w:rsidRPr="00FA3796">
        <w:t xml:space="preserve">Starosty Świeckiego  Nr  </w:t>
      </w:r>
      <w:r>
        <w:t>3</w:t>
      </w:r>
      <w:r w:rsidRPr="00FA3796">
        <w:t>/2018 znak: AB.6740.2.</w:t>
      </w:r>
      <w:r>
        <w:t>J.698</w:t>
      </w:r>
      <w:r w:rsidR="00E22F50">
        <w:t xml:space="preserve">.2018 </w:t>
      </w:r>
      <w:bookmarkStart w:id="0" w:name="_GoBack"/>
      <w:bookmarkEnd w:id="0"/>
      <w:r w:rsidR="00E22F50">
        <w:t xml:space="preserve">z </w:t>
      </w:r>
      <w:r w:rsidRPr="00FA3796">
        <w:t xml:space="preserve">dnia  </w:t>
      </w:r>
      <w:r>
        <w:t>05 lipca 2018 r.</w:t>
      </w:r>
      <w:r w:rsidRPr="00FA3796">
        <w:t xml:space="preserve"> o zezwoleniu  na  realizację  inwestycji   drogowej gminnej pn. „</w:t>
      </w:r>
      <w:r>
        <w:t>rozb</w:t>
      </w:r>
      <w:r w:rsidRPr="00FA3796">
        <w:t xml:space="preserve">udowa drogi  gminnej </w:t>
      </w:r>
      <w:r>
        <w:t>nr 030607C Dubielno-Ciemniki – etap II” gmina Jeżewo, województwo</w:t>
      </w:r>
      <w:r w:rsidRPr="00FA3796">
        <w:t xml:space="preserve">  kujawsko-pomorskie</w:t>
      </w:r>
      <w:r>
        <w:t>.</w:t>
      </w:r>
      <w:r>
        <w:rPr>
          <w:b/>
        </w:rPr>
        <w:t xml:space="preserve">                                                                                                                                    </w:t>
      </w:r>
    </w:p>
    <w:p w:rsidR="008871F2" w:rsidRDefault="008871F2" w:rsidP="008871F2">
      <w:pPr>
        <w:shd w:val="clear" w:color="auto" w:fill="FFFFFF"/>
        <w:spacing w:before="150"/>
        <w:jc w:val="both"/>
      </w:pPr>
      <w:r w:rsidRPr="002A23F4">
        <w:t xml:space="preserve">       </w:t>
      </w:r>
      <w:r>
        <w:t xml:space="preserve"> W myśl </w:t>
      </w:r>
      <w:r w:rsidRPr="002A23F4">
        <w:t>art. 12 ust. 4 pkt 2 usta</w:t>
      </w:r>
      <w:r w:rsidR="005C1A43">
        <w:t xml:space="preserve">wy  z dnia 10 kwietnia 2003 r. </w:t>
      </w:r>
      <w:r w:rsidRPr="002A23F4">
        <w:t>o szczególny</w:t>
      </w:r>
      <w:r w:rsidR="005C1A43">
        <w:t xml:space="preserve">ch zasadach   przygotowania i  </w:t>
      </w:r>
      <w:r w:rsidRPr="002A23F4">
        <w:t>realizacj</w:t>
      </w:r>
      <w:r w:rsidR="005C1A43">
        <w:t xml:space="preserve">i inwestycji w zakresie dróg  </w:t>
      </w:r>
      <w:r w:rsidRPr="002A23F4">
        <w:t>publicznych</w:t>
      </w:r>
      <w:r>
        <w:t>, nieruchomości wydzielone liniami rozgraniczającymi teren, stają się z mocy prawa wła</w:t>
      </w:r>
      <w:r w:rsidR="005C1A43">
        <w:t xml:space="preserve">snością odpowiedniej jednostki </w:t>
      </w:r>
      <w:r>
        <w:t>sam</w:t>
      </w:r>
      <w:r w:rsidR="005C1A43">
        <w:t xml:space="preserve">orządu terytorialnego, z dniem </w:t>
      </w:r>
      <w:r>
        <w:t>w którym decyzja o zezwoleniu na realizację  inwestycji drogowej  stała się ostateczna. Stosownie do treści art. 12 ust. 4f cyt. wyżej ustawy odszkodowanie przysługuje dotychczasowym właścicielom nieruchomości, użytkownikom wieczystym nieruchomości oraz osobom, którym przysługuje do nieruchomości  ograniczone prawo rzeczowe.</w:t>
      </w:r>
      <w:r w:rsidRPr="002A23F4">
        <w:t xml:space="preserve"> </w:t>
      </w:r>
    </w:p>
    <w:p w:rsidR="008871F2" w:rsidRPr="002A23F4" w:rsidRDefault="008871F2" w:rsidP="008871F2">
      <w:pPr>
        <w:spacing w:line="259" w:lineRule="auto"/>
        <w:jc w:val="both"/>
      </w:pPr>
      <w:r>
        <w:t xml:space="preserve">        </w:t>
      </w:r>
      <w:r w:rsidR="005C1A43">
        <w:t xml:space="preserve">Postępowanie o ustalenie odszkodowania prowadzone jest </w:t>
      </w:r>
      <w:r w:rsidRPr="002A23F4">
        <w:t>na podstawie art. 18 ust. 1 przywołanej wyżej ustawy. Zgo</w:t>
      </w:r>
      <w:r w:rsidR="005C1A43">
        <w:t xml:space="preserve">dnie z tym przepisem  wysokość </w:t>
      </w:r>
      <w:r w:rsidRPr="002A23F4">
        <w:t xml:space="preserve">odszkodowania, o którym mowa w art.  12 ust. </w:t>
      </w:r>
      <w:r w:rsidR="005C1A43">
        <w:t xml:space="preserve"> 4a  ustala się  według stanu </w:t>
      </w:r>
      <w:r w:rsidRPr="002A23F4">
        <w:t>ni</w:t>
      </w:r>
      <w:r w:rsidR="005C1A43">
        <w:t xml:space="preserve">eruchomości w dniu  wydania decyzji o   zezwoleniu  na  realizację </w:t>
      </w:r>
      <w:r w:rsidRPr="002A23F4">
        <w:t xml:space="preserve"> inwestycji  drogowej przez organ  I  instancji oraz według  jej  wartości  z  dnia, w którym n</w:t>
      </w:r>
      <w:r w:rsidR="005C1A43">
        <w:t xml:space="preserve">astępuje ustalenie wysokości </w:t>
      </w:r>
      <w:r w:rsidRPr="002A23F4">
        <w:t>odszkodowania. Do ustalenia  wartości  mają zastosowanie odpo</w:t>
      </w:r>
      <w:r w:rsidR="005C1A43">
        <w:t xml:space="preserve">wiednio  przepisy o gospodarce </w:t>
      </w:r>
      <w:r w:rsidRPr="002A23F4">
        <w:t>nieruchomościami.</w:t>
      </w:r>
    </w:p>
    <w:p w:rsidR="008871F2" w:rsidRDefault="008871F2" w:rsidP="008871F2">
      <w:pPr>
        <w:jc w:val="both"/>
      </w:pPr>
      <w:r>
        <w:rPr>
          <w:color w:val="000000" w:themeColor="text1"/>
        </w:rPr>
        <w:t xml:space="preserve">       W trakcie prowadzonego postępowania ustalono, że właściciele nieruchomo</w:t>
      </w:r>
      <w:r w:rsidR="00075146">
        <w:rPr>
          <w:color w:val="000000" w:themeColor="text1"/>
        </w:rPr>
        <w:t>ści położonej w miejscowości Ciemniki gm. Jeżewo,</w:t>
      </w:r>
      <w:r>
        <w:rPr>
          <w:color w:val="000000" w:themeColor="text1"/>
        </w:rPr>
        <w:t xml:space="preserve"> oznaczonej  przed podziałem numerem ewidencyjnym  </w:t>
      </w:r>
      <w:r w:rsidRPr="00E565D4">
        <w:t xml:space="preserve">98/2 </w:t>
      </w:r>
      <w:r w:rsidR="00075146">
        <w:t>km</w:t>
      </w:r>
      <w:r>
        <w:t xml:space="preserve"> 1  nie żyją. </w:t>
      </w:r>
    </w:p>
    <w:p w:rsidR="008871F2" w:rsidRPr="000066FA" w:rsidRDefault="008871F2" w:rsidP="008871F2">
      <w:pPr>
        <w:jc w:val="both"/>
      </w:pPr>
      <w:r>
        <w:rPr>
          <w:color w:val="000000" w:themeColor="text1"/>
        </w:rPr>
        <w:t xml:space="preserve">      </w:t>
      </w:r>
      <w:r w:rsidRPr="002A23F4">
        <w:rPr>
          <w:color w:val="000000" w:themeColor="text1"/>
        </w:rPr>
        <w:t xml:space="preserve">Stosownie </w:t>
      </w:r>
      <w:r>
        <w:rPr>
          <w:color w:val="000000" w:themeColor="text1"/>
        </w:rPr>
        <w:t>do</w:t>
      </w:r>
      <w:r w:rsidRPr="002A23F4">
        <w:rPr>
          <w:color w:val="000000" w:themeColor="text1"/>
        </w:rPr>
        <w:t xml:space="preserve">  art. 113 ust. 6 i 7 ustawy z dnia 21 sierpnia 1997 rok o gospodarce nieruchomościami (Dz. U. z 2016 r., poz. 2147 ze zm.)  przez nieruchomość   o nieuregulowanym stanie prawnym rozumie się nieruchomość, dla której ze względu na brak księgi wieczystej, zbioru dokumentów albo innych dokumentów nie można ustalić osób, którym przysługują do niej prawa rzeczowe. </w:t>
      </w:r>
      <w:r w:rsidRPr="002A23F4">
        <w:rPr>
          <w:color w:val="000000" w:themeColor="text1"/>
          <w:u w:val="single"/>
        </w:rPr>
        <w:t>Przepis ust. 6 stosuje się również, jeżeli właściciel lub użytkownik wieczysty nieruchomości nie żyje i nie przeprowadzono lub nie zostało zakończone postępowanie spadkowe.</w:t>
      </w:r>
      <w:r>
        <w:rPr>
          <w:color w:val="000000" w:themeColor="text1"/>
          <w:u w:val="single"/>
        </w:rPr>
        <w:t xml:space="preserve"> </w:t>
      </w:r>
    </w:p>
    <w:p w:rsidR="008871F2" w:rsidRDefault="008871F2" w:rsidP="008871F2">
      <w:pPr>
        <w:spacing w:line="276" w:lineRule="auto"/>
        <w:jc w:val="both"/>
      </w:pPr>
    </w:p>
    <w:p w:rsidR="008871F2" w:rsidRDefault="00221E5B" w:rsidP="008871F2">
      <w:pPr>
        <w:shd w:val="clear" w:color="auto" w:fill="FFFFFF"/>
        <w:spacing w:before="150"/>
        <w:jc w:val="both"/>
        <w:rPr>
          <w:b/>
        </w:rPr>
      </w:pPr>
      <w:r>
        <w:rPr>
          <w:color w:val="000000" w:themeColor="text1"/>
        </w:rPr>
        <w:lastRenderedPageBreak/>
        <w:t xml:space="preserve">        W związku z</w:t>
      </w:r>
      <w:r w:rsidR="008871F2" w:rsidRPr="002A23F4">
        <w:rPr>
          <w:color w:val="000000" w:themeColor="text1"/>
        </w:rPr>
        <w:t xml:space="preserve"> po</w:t>
      </w:r>
      <w:r>
        <w:rPr>
          <w:color w:val="000000" w:themeColor="text1"/>
        </w:rPr>
        <w:t xml:space="preserve">wyższym wzywa się osoby, którym przysługują </w:t>
      </w:r>
      <w:r w:rsidR="008871F2" w:rsidRPr="002A23F4">
        <w:rPr>
          <w:color w:val="000000" w:themeColor="text1"/>
        </w:rPr>
        <w:t xml:space="preserve"> prawa</w:t>
      </w:r>
      <w:r w:rsidR="008871F2">
        <w:rPr>
          <w:color w:val="000000" w:themeColor="text1"/>
        </w:rPr>
        <w:t xml:space="preserve"> </w:t>
      </w:r>
      <w:r w:rsidR="008871F2" w:rsidRPr="002A23F4">
        <w:rPr>
          <w:color w:val="000000" w:themeColor="text1"/>
        </w:rPr>
        <w:t xml:space="preserve"> rzeczowe d</w:t>
      </w:r>
      <w:r>
        <w:rPr>
          <w:color w:val="000000" w:themeColor="text1"/>
        </w:rPr>
        <w:t>o  ww.    nieruc</w:t>
      </w:r>
      <w:r w:rsidR="00D17374">
        <w:rPr>
          <w:color w:val="000000" w:themeColor="text1"/>
        </w:rPr>
        <w:t xml:space="preserve">homości, </w:t>
      </w:r>
      <w:r>
        <w:rPr>
          <w:color w:val="000000" w:themeColor="text1"/>
        </w:rPr>
        <w:t xml:space="preserve">do zgłaszania się do Wydziału </w:t>
      </w:r>
      <w:r w:rsidR="008871F2" w:rsidRPr="002A23F4">
        <w:rPr>
          <w:color w:val="000000" w:themeColor="text1"/>
        </w:rPr>
        <w:t xml:space="preserve">Geodezji, Kartografii, Katastru i Gospodarki   Nieruchomościami </w:t>
      </w:r>
      <w:r>
        <w:rPr>
          <w:color w:val="000000" w:themeColor="text1"/>
        </w:rPr>
        <w:t xml:space="preserve"> Starostwa </w:t>
      </w:r>
      <w:r w:rsidR="00D17374">
        <w:rPr>
          <w:color w:val="000000" w:themeColor="text1"/>
        </w:rPr>
        <w:t xml:space="preserve">Powiatowego w </w:t>
      </w:r>
      <w:r w:rsidR="008871F2" w:rsidRPr="002A23F4">
        <w:rPr>
          <w:color w:val="000000" w:themeColor="text1"/>
        </w:rPr>
        <w:t>Świeciu, ul. G</w:t>
      </w:r>
      <w:r>
        <w:rPr>
          <w:color w:val="000000" w:themeColor="text1"/>
        </w:rPr>
        <w:t xml:space="preserve">en. Józefa Hallera 9 (pokój </w:t>
      </w:r>
      <w:r w:rsidR="008871F2" w:rsidRPr="002A23F4">
        <w:rPr>
          <w:color w:val="000000" w:themeColor="text1"/>
        </w:rPr>
        <w:t>nr 205 w godzinach pracy urzędu tj. od godz. 7:30 do 15:30,</w:t>
      </w:r>
      <w:r w:rsidR="008871F2" w:rsidRPr="002A23F4">
        <w:rPr>
          <w:b/>
        </w:rPr>
        <w:t xml:space="preserve">  </w:t>
      </w:r>
      <w:r w:rsidR="008871F2" w:rsidRPr="002A23F4">
        <w:t>tel.  52  56 83 138</w:t>
      </w:r>
      <w:r w:rsidR="008871F2" w:rsidRPr="002A23F4">
        <w:rPr>
          <w:color w:val="000000" w:themeColor="text1"/>
        </w:rPr>
        <w:t>)  i  udokumentowania  swoich praw.</w:t>
      </w:r>
      <w:r w:rsidR="008871F2" w:rsidRPr="002A23F4">
        <w:rPr>
          <w:b/>
        </w:rPr>
        <w:t xml:space="preserve"> </w:t>
      </w:r>
    </w:p>
    <w:p w:rsidR="008871F2" w:rsidRPr="000066FA" w:rsidRDefault="008871F2" w:rsidP="008871F2">
      <w:pPr>
        <w:shd w:val="clear" w:color="auto" w:fill="FFFFFF"/>
        <w:spacing w:before="150"/>
        <w:jc w:val="both"/>
      </w:pPr>
      <w:r w:rsidRPr="002A23F4">
        <w:rPr>
          <w:b/>
        </w:rPr>
        <w:t xml:space="preserve">         </w:t>
      </w:r>
      <w:r w:rsidRPr="002A23F4">
        <w:t>W przypadku  niezgłoszenia się ww. osób ustalone odszkodowanie  zostanie przekazane do depozytu  sądowego.</w:t>
      </w:r>
    </w:p>
    <w:p w:rsidR="008871F2" w:rsidRPr="002A23F4" w:rsidRDefault="008871F2" w:rsidP="008871F2">
      <w:pPr>
        <w:jc w:val="both"/>
      </w:pPr>
      <w:r>
        <w:t xml:space="preserve"> </w:t>
      </w:r>
      <w:r w:rsidR="00221E5B">
        <w:t xml:space="preserve">       Zawiadomienie niniejsze </w:t>
      </w:r>
      <w:r>
        <w:t>wywiesza się na okres  14 dni  na tablicy ogłoszeń  Starostwa Powiatowego w Świeciu przy ul. Gen. Józefa Hallera 9 , publikuje się na  stronie internetowej  B</w:t>
      </w:r>
      <w:r w:rsidR="00221E5B">
        <w:t xml:space="preserve">iuletynu Informacji Publicznej </w:t>
      </w:r>
      <w:r>
        <w:t>Powiatu Świeckiego oraz stronie internetowej  Powiatu Świeckieg</w:t>
      </w:r>
      <w:r w:rsidR="00221E5B">
        <w:t xml:space="preserve">o, ponadto przekazuje się do </w:t>
      </w:r>
      <w:r>
        <w:t>Wójta  Gminy Jeżewo, celem wywieszenia na tablicy ogłoszeń oraz umieszczenia  na stronie internetowej Biuletynu Informacji Publicznej  Gminy Jeżewo.</w:t>
      </w:r>
    </w:p>
    <w:p w:rsidR="008871F2" w:rsidRPr="002A23F4" w:rsidRDefault="008871F2" w:rsidP="008871F2">
      <w:pPr>
        <w:jc w:val="both"/>
      </w:pPr>
      <w:r w:rsidRPr="002A23F4">
        <w:t xml:space="preserve">    Niniejsze zawiadomienie, uważa się za skutecznie  doręczone po upływie 14 dnia od dnia publicznego ogłoszenia.</w:t>
      </w:r>
    </w:p>
    <w:p w:rsidR="008871F2" w:rsidRPr="002A23F4" w:rsidRDefault="008871F2" w:rsidP="008871F2">
      <w:pPr>
        <w:jc w:val="both"/>
      </w:pPr>
      <w:r w:rsidRPr="002A23F4">
        <w:t xml:space="preserve">                                                                                              </w:t>
      </w:r>
    </w:p>
    <w:p w:rsidR="008871F2" w:rsidRDefault="008871F2" w:rsidP="008871F2">
      <w:pPr>
        <w:jc w:val="both"/>
        <w:rPr>
          <w:b/>
        </w:rPr>
      </w:pPr>
      <w:r w:rsidRPr="00A23908">
        <w:rPr>
          <w:b/>
        </w:rPr>
        <w:t xml:space="preserve">                                                                                              </w:t>
      </w:r>
      <w:r>
        <w:rPr>
          <w:b/>
        </w:rPr>
        <w:t xml:space="preserve">                    </w:t>
      </w:r>
    </w:p>
    <w:p w:rsidR="008871F2" w:rsidRPr="00A23908" w:rsidRDefault="008871F2" w:rsidP="008871F2">
      <w:pPr>
        <w:jc w:val="both"/>
        <w:rPr>
          <w:b/>
        </w:rPr>
      </w:pPr>
      <w:r>
        <w:rPr>
          <w:b/>
        </w:rPr>
        <w:t xml:space="preserve">                                                                                                       </w:t>
      </w:r>
    </w:p>
    <w:p w:rsidR="008871F2" w:rsidRDefault="008871F2" w:rsidP="008871F2"/>
    <w:p w:rsidR="008871F2" w:rsidRDefault="008871F2" w:rsidP="008871F2">
      <w:pPr>
        <w:jc w:val="both"/>
      </w:pPr>
    </w:p>
    <w:p w:rsidR="008871F2" w:rsidRDefault="008871F2" w:rsidP="008871F2"/>
    <w:p w:rsidR="008871F2" w:rsidRDefault="008871F2" w:rsidP="008871F2"/>
    <w:p w:rsidR="008871F2" w:rsidRDefault="008871F2" w:rsidP="00BC4439">
      <w:pPr>
        <w:rPr>
          <w:rFonts w:ascii="Calibri" w:hAnsi="Calibri"/>
          <w:sz w:val="26"/>
          <w:szCs w:val="26"/>
        </w:rPr>
      </w:pPr>
    </w:p>
    <w:p w:rsidR="00482BF0" w:rsidRDefault="00482BF0" w:rsidP="00D24C10">
      <w:pPr>
        <w:jc w:val="both"/>
      </w:pPr>
    </w:p>
    <w:sectPr w:rsidR="00482BF0" w:rsidSect="007A4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95"/>
    <w:rsid w:val="0002640A"/>
    <w:rsid w:val="00075146"/>
    <w:rsid w:val="00196030"/>
    <w:rsid w:val="001A3AFF"/>
    <w:rsid w:val="00221E5B"/>
    <w:rsid w:val="00233350"/>
    <w:rsid w:val="0027404C"/>
    <w:rsid w:val="002C4D34"/>
    <w:rsid w:val="00305D57"/>
    <w:rsid w:val="00331798"/>
    <w:rsid w:val="00383796"/>
    <w:rsid w:val="003C4988"/>
    <w:rsid w:val="0040328A"/>
    <w:rsid w:val="00470D9C"/>
    <w:rsid w:val="00482BF0"/>
    <w:rsid w:val="0049329F"/>
    <w:rsid w:val="004B60B1"/>
    <w:rsid w:val="004E1BFB"/>
    <w:rsid w:val="0051248C"/>
    <w:rsid w:val="005138CF"/>
    <w:rsid w:val="005C1A43"/>
    <w:rsid w:val="006944ED"/>
    <w:rsid w:val="00721593"/>
    <w:rsid w:val="007474F5"/>
    <w:rsid w:val="007908CC"/>
    <w:rsid w:val="007A4E0F"/>
    <w:rsid w:val="007C4DBC"/>
    <w:rsid w:val="008871F2"/>
    <w:rsid w:val="008C69FF"/>
    <w:rsid w:val="00924DDD"/>
    <w:rsid w:val="009801A6"/>
    <w:rsid w:val="009B3549"/>
    <w:rsid w:val="009D296A"/>
    <w:rsid w:val="009E3F38"/>
    <w:rsid w:val="009F66DF"/>
    <w:rsid w:val="00A80324"/>
    <w:rsid w:val="00B15E98"/>
    <w:rsid w:val="00B9522F"/>
    <w:rsid w:val="00BB7C50"/>
    <w:rsid w:val="00BC4439"/>
    <w:rsid w:val="00C1024C"/>
    <w:rsid w:val="00C11E01"/>
    <w:rsid w:val="00C939A9"/>
    <w:rsid w:val="00CE70A8"/>
    <w:rsid w:val="00D165AE"/>
    <w:rsid w:val="00D17374"/>
    <w:rsid w:val="00D24C10"/>
    <w:rsid w:val="00D32DAF"/>
    <w:rsid w:val="00D6747A"/>
    <w:rsid w:val="00D67E95"/>
    <w:rsid w:val="00DD54B8"/>
    <w:rsid w:val="00DE01B9"/>
    <w:rsid w:val="00E22E75"/>
    <w:rsid w:val="00E22F50"/>
    <w:rsid w:val="00EF0199"/>
    <w:rsid w:val="00F031CB"/>
    <w:rsid w:val="00F56017"/>
    <w:rsid w:val="00F82BB7"/>
    <w:rsid w:val="00F97BD2"/>
    <w:rsid w:val="00FA6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6394E-A770-4E2B-9F0D-C1436F96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7E9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D54B8"/>
    <w:pPr>
      <w:spacing w:before="100" w:beforeAutospacing="1" w:after="100" w:afterAutospacing="1"/>
    </w:pPr>
  </w:style>
  <w:style w:type="character" w:styleId="Pogrubienie">
    <w:name w:val="Strong"/>
    <w:basedOn w:val="Domylnaczcionkaakapitu"/>
    <w:uiPriority w:val="22"/>
    <w:qFormat/>
    <w:rsid w:val="00DD5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1F8CA-22BE-409C-AD27-A8F5BF78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4446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jolanta.l</dc:creator>
  <cp:lastModifiedBy>Anna Aniszewska</cp:lastModifiedBy>
  <cp:revision>7</cp:revision>
  <cp:lastPrinted>2017-09-19T12:10:00Z</cp:lastPrinted>
  <dcterms:created xsi:type="dcterms:W3CDTF">2019-01-08T10:41:00Z</dcterms:created>
  <dcterms:modified xsi:type="dcterms:W3CDTF">2019-01-08T10:44:00Z</dcterms:modified>
</cp:coreProperties>
</file>